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КОНЦЕПЦІЯ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 РОЗВИТКУ 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кафедри іноземних мов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Навчально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наукового і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нституту права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Київського національного університету імені Тараса Шевченка кандидат</w:t>
      </w:r>
      <w:r>
        <w:rPr>
          <w:rFonts w:ascii="Times New Roman" w:hAnsi="Times New Roman" w:hint="default"/>
          <w:sz w:val="28"/>
          <w:szCs w:val="28"/>
          <w:rtl w:val="0"/>
        </w:rPr>
        <w:t>ки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на заміщення посади завідувач</w:t>
      </w:r>
      <w:r>
        <w:rPr>
          <w:rFonts w:ascii="Times New Roman" w:hAnsi="Times New Roman" w:hint="default"/>
          <w:sz w:val="28"/>
          <w:szCs w:val="28"/>
          <w:rtl w:val="0"/>
        </w:rPr>
        <w:t>ки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кафедри іноземних мов</w:t>
      </w:r>
      <w:r>
        <w:rPr>
          <w:rFonts w:ascii="Times New Roman" w:cs="Times New Roman" w:hAnsi="Times New Roman" w:eastAsia="Times New Roman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48077</wp:posOffset>
            </wp:positionH>
            <wp:positionV relativeFrom="line">
              <wp:posOffset>197376</wp:posOffset>
            </wp:positionV>
            <wp:extent cx="735466" cy="126912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466" cy="12691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Трубчанінової Тетяни Анатоліївни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Про автор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ку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rtl w:val="0"/>
        </w:rPr>
        <w:t xml:space="preserve">Трубчанінова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Тарасова у шлюбі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</w:rPr>
        <w:t xml:space="preserve">Тетяна Анатоліївна </w:t>
      </w:r>
      <w:r>
        <w:rPr>
          <w:rFonts w:ascii="Times New Roman" w:hAnsi="Times New Roman"/>
          <w:rtl w:val="0"/>
        </w:rPr>
        <w:t xml:space="preserve">1959 </w:t>
      </w:r>
      <w:r>
        <w:rPr>
          <w:rFonts w:ascii="Times New Roman" w:hAnsi="Times New Roman" w:hint="default"/>
          <w:rtl w:val="0"/>
        </w:rPr>
        <w:t>року народження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 </w:t>
      </w:r>
      <w:r>
        <w:rPr>
          <w:rFonts w:ascii="Times New Roman" w:hAnsi="Times New Roman"/>
          <w:rtl w:val="0"/>
        </w:rPr>
        <w:t xml:space="preserve">1982 </w:t>
      </w:r>
      <w:r>
        <w:rPr>
          <w:rFonts w:ascii="Times New Roman" w:hAnsi="Times New Roman" w:hint="default"/>
          <w:rtl w:val="0"/>
        </w:rPr>
        <w:t>році закінчила  факультет романо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германської філології Київського ордена Леніна державного університету ім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Т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Шевченка за спеціальністю «Романо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германські мови і література»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їй було присвоєно кваліфікацію філолог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викладач англійської мови</w:t>
      </w:r>
      <w:r>
        <w:rPr>
          <w:rFonts w:ascii="Times New Roman" w:hAnsi="Times New Roman"/>
          <w:rtl w:val="0"/>
        </w:rPr>
        <w:t xml:space="preserve">.  </w:t>
      </w:r>
    </w:p>
    <w:p>
      <w:pPr>
        <w:pStyle w:val="Normal.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 xml:space="preserve">З </w:t>
      </w:r>
      <w:r>
        <w:rPr>
          <w:rFonts w:ascii="Times New Roman" w:hAnsi="Times New Roman"/>
          <w:rtl w:val="0"/>
        </w:rPr>
        <w:t xml:space="preserve">21 </w:t>
      </w:r>
      <w:r>
        <w:rPr>
          <w:rFonts w:ascii="Times New Roman" w:hAnsi="Times New Roman" w:hint="default"/>
          <w:rtl w:val="0"/>
        </w:rPr>
        <w:t xml:space="preserve">березня </w:t>
      </w:r>
      <w:r>
        <w:rPr>
          <w:rFonts w:ascii="Times New Roman" w:hAnsi="Times New Roman"/>
          <w:rtl w:val="0"/>
        </w:rPr>
        <w:t xml:space="preserve">1988 </w:t>
      </w:r>
      <w:r>
        <w:rPr>
          <w:rFonts w:ascii="Times New Roman" w:hAnsi="Times New Roman" w:hint="default"/>
          <w:rtl w:val="0"/>
        </w:rPr>
        <w:t>року почала працювати на посаді викладача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 xml:space="preserve">а з </w:t>
      </w:r>
      <w:r>
        <w:rPr>
          <w:rFonts w:ascii="Times New Roman" w:hAnsi="Times New Roman"/>
          <w:rtl w:val="0"/>
        </w:rPr>
        <w:t xml:space="preserve">14 </w:t>
      </w:r>
      <w:r>
        <w:rPr>
          <w:rFonts w:ascii="Times New Roman" w:hAnsi="Times New Roman" w:hint="default"/>
          <w:rtl w:val="0"/>
          <w:lang w:val="ru-RU"/>
        </w:rPr>
        <w:t xml:space="preserve">лютого </w:t>
      </w:r>
      <w:r>
        <w:rPr>
          <w:rFonts w:ascii="Times New Roman" w:hAnsi="Times New Roman"/>
          <w:rtl w:val="0"/>
        </w:rPr>
        <w:t xml:space="preserve">1992 </w:t>
      </w:r>
      <w:r>
        <w:rPr>
          <w:rFonts w:ascii="Times New Roman" w:hAnsi="Times New Roman" w:hint="default"/>
          <w:rtl w:val="0"/>
        </w:rPr>
        <w:t>р</w:t>
      </w:r>
      <w:r>
        <w:rPr>
          <w:rFonts w:ascii="Times New Roman" w:hAnsi="Times New Roman"/>
          <w:rtl w:val="0"/>
          <w:lang w:val="ru-RU"/>
        </w:rPr>
        <w:t xml:space="preserve">. - </w:t>
      </w:r>
      <w:r>
        <w:rPr>
          <w:rFonts w:ascii="Times New Roman" w:hAnsi="Times New Roman" w:hint="default"/>
          <w:rtl w:val="0"/>
        </w:rPr>
        <w:t>доцента кафедри англійської мови природничих факультетів факультету романо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 xml:space="preserve">германської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 xml:space="preserve">з травня </w:t>
      </w:r>
      <w:r>
        <w:rPr>
          <w:rFonts w:ascii="Times New Roman" w:hAnsi="Times New Roman"/>
          <w:rtl w:val="0"/>
          <w:lang w:val="ru-RU"/>
        </w:rPr>
        <w:t xml:space="preserve">1991 </w:t>
      </w:r>
      <w:r>
        <w:rPr>
          <w:rFonts w:ascii="Times New Roman" w:hAnsi="Times New Roman" w:hint="default"/>
          <w:rtl w:val="0"/>
        </w:rPr>
        <w:t>р</w:t>
      </w:r>
      <w:r>
        <w:rPr>
          <w:rFonts w:ascii="Times New Roman" w:hAnsi="Times New Roman"/>
          <w:rtl w:val="0"/>
          <w:lang w:val="ru-RU"/>
        </w:rPr>
        <w:t xml:space="preserve">.- </w:t>
      </w:r>
      <w:r>
        <w:rPr>
          <w:rFonts w:ascii="Times New Roman" w:hAnsi="Times New Roman" w:hint="default"/>
          <w:rtl w:val="0"/>
        </w:rPr>
        <w:t>іноземної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</w:rPr>
        <w:t>філології</w:t>
      </w:r>
      <w:r>
        <w:rPr>
          <w:rFonts w:ascii="Times New Roman" w:hAnsi="Times New Roman"/>
          <w:rtl w:val="0"/>
        </w:rPr>
        <w:t xml:space="preserve">. 16 </w:t>
      </w:r>
      <w:r>
        <w:rPr>
          <w:rFonts w:ascii="Times New Roman" w:hAnsi="Times New Roman" w:hint="default"/>
          <w:rtl w:val="0"/>
        </w:rPr>
        <w:t xml:space="preserve">червня </w:t>
      </w:r>
      <w:r>
        <w:rPr>
          <w:rFonts w:ascii="Times New Roman" w:hAnsi="Times New Roman"/>
          <w:rtl w:val="0"/>
        </w:rPr>
        <w:t xml:space="preserve">1989 </w:t>
      </w:r>
      <w:r>
        <w:rPr>
          <w:rFonts w:ascii="Times New Roman" w:hAnsi="Times New Roman" w:hint="default"/>
          <w:rtl w:val="0"/>
        </w:rPr>
        <w:t>р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захистила кандидатську дисертацію на тему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 xml:space="preserve">«Метафора в научной прозе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на материале англоязычной периодики физико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математического профиля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 w:hint="default"/>
          <w:rtl w:val="0"/>
          <w:lang w:val="it-IT"/>
        </w:rPr>
        <w:t xml:space="preserve">»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 xml:space="preserve">«Метафора в  науковій прозі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на матеріалі англомовної періодики фізико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математичного профілю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</w:rPr>
        <w:t>) (</w:t>
      </w:r>
      <w:r>
        <w:rPr>
          <w:rFonts w:ascii="Times New Roman" w:hAnsi="Times New Roman" w:hint="default"/>
          <w:rtl w:val="0"/>
        </w:rPr>
        <w:t xml:space="preserve">спеціальність </w:t>
      </w:r>
      <w:r>
        <w:rPr>
          <w:rFonts w:ascii="Times New Roman" w:hAnsi="Times New Roman"/>
          <w:rtl w:val="0"/>
        </w:rPr>
        <w:t xml:space="preserve">10.02.04 </w:t>
      </w:r>
      <w:r>
        <w:rPr>
          <w:rFonts w:ascii="Times New Roman" w:hAnsi="Times New Roman" w:hint="default"/>
          <w:rtl w:val="0"/>
        </w:rPr>
        <w:t>– германські мови</w:t>
      </w:r>
      <w:r>
        <w:rPr>
          <w:rFonts w:ascii="Times New Roman" w:hAnsi="Times New Roman"/>
          <w:rtl w:val="0"/>
        </w:rPr>
        <w:t xml:space="preserve">). </w:t>
      </w:r>
      <w:r>
        <w:rPr>
          <w:rFonts w:ascii="Times New Roman" w:hAnsi="Times New Roman" w:hint="default"/>
          <w:rtl w:val="0"/>
        </w:rPr>
        <w:t xml:space="preserve">У </w:t>
      </w:r>
      <w:r>
        <w:rPr>
          <w:rFonts w:ascii="Times New Roman" w:hAnsi="Times New Roman"/>
          <w:rtl w:val="0"/>
        </w:rPr>
        <w:t xml:space="preserve">1992-93 </w:t>
      </w:r>
      <w:r>
        <w:rPr>
          <w:rFonts w:ascii="Times New Roman" w:hAnsi="Times New Roman" w:hint="default"/>
          <w:rtl w:val="0"/>
          <w:lang w:val="ru-RU"/>
        </w:rPr>
        <w:t>рр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виконувала магістерську програму «Викладання англійської мови для конкретних цілей» в Астонському Університеті м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 xml:space="preserve">Бірмінгема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Сполучене Королівство Великої Британії та Північної Ірландії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>по закінченню якої захистила дисертацію на тему «</w:t>
      </w:r>
      <w:r>
        <w:rPr>
          <w:rFonts w:ascii="Times New Roman" w:hAnsi="Times New Roman"/>
          <w:rtl w:val="0"/>
          <w:lang w:val="de-DE"/>
        </w:rPr>
        <w:t>Nonverbal Elements in Scientific Text</w:t>
      </w:r>
      <w:r>
        <w:rPr>
          <w:rFonts w:ascii="Times New Roman" w:hAnsi="Times New Roman" w:hint="default"/>
          <w:rtl w:val="0"/>
          <w:lang w:val="it-IT"/>
        </w:rPr>
        <w:t xml:space="preserve">»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Невербальні елементи у науковому тексті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 xml:space="preserve">отримавши ступінь </w:t>
      </w:r>
      <w:r>
        <w:rPr>
          <w:rFonts w:ascii="Times New Roman" w:hAnsi="Times New Roman"/>
          <w:rtl w:val="0"/>
          <w:lang w:val="en-US"/>
        </w:rPr>
        <w:t>MSc in TESP (</w:t>
      </w:r>
      <w:r>
        <w:rPr>
          <w:rFonts w:ascii="Times New Roman" w:hAnsi="Times New Roman" w:hint="default"/>
          <w:rtl w:val="0"/>
        </w:rPr>
        <w:t>Магістр наук у «Навчанні англійській мові для конкретних цілей»</w:t>
      </w:r>
      <w:r>
        <w:rPr>
          <w:rFonts w:ascii="Times New Roman" w:hAnsi="Times New Roman"/>
          <w:rtl w:val="0"/>
        </w:rPr>
        <w:t xml:space="preserve">). </w:t>
      </w:r>
      <w:r>
        <w:rPr>
          <w:rFonts w:ascii="Times New Roman" w:hAnsi="Times New Roman" w:hint="default"/>
          <w:rtl w:val="0"/>
        </w:rPr>
        <w:t>Паралельно з виконанням програми працювала перекладачем у міжнародній аудиторській компанії  “</w:t>
      </w:r>
      <w:r>
        <w:rPr>
          <w:rFonts w:ascii="Times New Roman" w:hAnsi="Times New Roman"/>
          <w:rtl w:val="0"/>
          <w:lang w:val="nl-NL"/>
        </w:rPr>
        <w:t>Coopers &amp; Lybrand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м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Лондон</w:t>
      </w:r>
      <w:r>
        <w:rPr>
          <w:rFonts w:ascii="Times New Roman" w:hAnsi="Times New Roman"/>
          <w:rtl w:val="0"/>
        </w:rPr>
        <w:t xml:space="preserve">). 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 xml:space="preserve">З травня </w:t>
      </w:r>
      <w:r>
        <w:rPr>
          <w:rFonts w:ascii="Times New Roman" w:hAnsi="Times New Roman"/>
          <w:rtl w:val="0"/>
        </w:rPr>
        <w:t xml:space="preserve">1994 </w:t>
      </w:r>
      <w:r>
        <w:rPr>
          <w:rFonts w:ascii="Times New Roman" w:hAnsi="Times New Roman" w:hint="default"/>
          <w:rtl w:val="0"/>
          <w:lang w:val="ru-RU"/>
        </w:rPr>
        <w:t xml:space="preserve">по липень </w:t>
      </w:r>
      <w:r>
        <w:rPr>
          <w:rFonts w:ascii="Times New Roman" w:hAnsi="Times New Roman"/>
          <w:rtl w:val="0"/>
        </w:rPr>
        <w:t xml:space="preserve">1995 </w:t>
      </w:r>
      <w:r>
        <w:rPr>
          <w:rFonts w:ascii="Times New Roman" w:hAnsi="Times New Roman" w:hint="default"/>
          <w:rtl w:val="0"/>
          <w:lang w:val="ru-RU"/>
        </w:rPr>
        <w:t>рр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обіймала посади помічника директора та координатора культурних програм Британської Ради в Україні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Протягом </w:t>
      </w:r>
      <w:r>
        <w:rPr>
          <w:rFonts w:ascii="Times New Roman" w:hAnsi="Times New Roman"/>
          <w:rtl w:val="0"/>
        </w:rPr>
        <w:t xml:space="preserve">1995-2009 </w:t>
      </w:r>
      <w:r>
        <w:rPr>
          <w:rFonts w:ascii="Times New Roman" w:hAnsi="Times New Roman" w:hint="default"/>
          <w:rtl w:val="0"/>
          <w:lang w:val="ru-RU"/>
        </w:rPr>
        <w:t>рр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 xml:space="preserve">працюючи на посадах адміністративного менеджера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Куперс енд Лайбранд</w:t>
      </w:r>
      <w:r>
        <w:rPr>
          <w:rFonts w:ascii="Times New Roman" w:hAnsi="Times New Roman"/>
          <w:rtl w:val="0"/>
        </w:rPr>
        <w:t>/</w:t>
      </w:r>
      <w:r>
        <w:rPr>
          <w:rFonts w:ascii="Times New Roman" w:hAnsi="Times New Roman" w:hint="default"/>
          <w:rtl w:val="0"/>
        </w:rPr>
        <w:t>ПрайсуотерхаусКуперс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 xml:space="preserve">директора з кадрових питань та побуту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Експреспей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 xml:space="preserve">начальника департаменту офісного менеджменту дирекції з підтримки бізнесу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Астеліт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 xml:space="preserve">директора Деснянського центру продажів та обслуговування клієнтів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</w:rPr>
        <w:t>Провідна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</w:rPr>
        <w:t>перекладачем для місій Світового Банку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здобула суттєвий досвід з адміністрування бізнесу у міжнародних компаніях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 xml:space="preserve">З березня </w:t>
      </w:r>
      <w:r>
        <w:rPr>
          <w:rFonts w:ascii="Times New Roman" w:hAnsi="Times New Roman"/>
          <w:rtl w:val="0"/>
        </w:rPr>
        <w:t xml:space="preserve">2010 </w:t>
      </w:r>
      <w:r>
        <w:rPr>
          <w:rFonts w:ascii="Times New Roman" w:hAnsi="Times New Roman" w:hint="default"/>
          <w:rtl w:val="0"/>
          <w:lang w:val="ru-RU"/>
        </w:rPr>
        <w:t xml:space="preserve">по травень </w:t>
      </w:r>
      <w:r>
        <w:rPr>
          <w:rFonts w:ascii="Times New Roman" w:hAnsi="Times New Roman"/>
          <w:rtl w:val="0"/>
        </w:rPr>
        <w:t xml:space="preserve">2012 </w:t>
      </w:r>
      <w:r>
        <w:rPr>
          <w:rFonts w:ascii="Times New Roman" w:hAnsi="Times New Roman" w:hint="default"/>
          <w:rtl w:val="0"/>
        </w:rPr>
        <w:t>працювала на посадах керівника групи прийому іноземних громадян та керівника групи інформаційно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аналітичного забезпечення міжнародного співробітництва Відділу міжнародних зв’язків Київського національного університету імені Тараса Шевченка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З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 w:hint="default"/>
          <w:rtl w:val="0"/>
        </w:rPr>
        <w:t>жовтня</w:t>
      </w:r>
      <w:r>
        <w:rPr>
          <w:rFonts w:ascii="Times New Roman" w:hAnsi="Times New Roman"/>
          <w:rtl w:val="0"/>
        </w:rPr>
        <w:t xml:space="preserve"> 20</w:t>
      </w:r>
      <w:r>
        <w:rPr>
          <w:rFonts w:ascii="Times New Roman" w:hAnsi="Times New Roman"/>
          <w:rtl w:val="0"/>
        </w:rPr>
        <w:t>20</w:t>
      </w:r>
      <w:r>
        <w:rPr>
          <w:rFonts w:ascii="Times New Roman" w:hAnsi="Times New Roman" w:hint="default"/>
          <w:rtl w:val="0"/>
        </w:rPr>
        <w:t xml:space="preserve"> р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 xml:space="preserve">обіймала посаду завідувачки кафедри </w:t>
      </w:r>
      <w:r>
        <w:rPr>
          <w:rFonts w:ascii="Times New Roman" w:hAnsi="Times New Roman" w:hint="default"/>
          <w:rtl w:val="0"/>
        </w:rPr>
        <w:t xml:space="preserve">іноземних мов ННІ права </w:t>
      </w:r>
      <w:r>
        <w:rPr>
          <w:rFonts w:ascii="Times New Roman" w:hAnsi="Times New Roman" w:hint="default"/>
          <w:rtl w:val="0"/>
        </w:rPr>
        <w:t>як обрана за конкурсом</w:t>
      </w:r>
    </w:p>
    <w:p>
      <w:pPr>
        <w:pStyle w:val="Normal.0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Концептуальні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 тези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bookmarkStart w:name="_headingh.gjdgxs" w:id="0"/>
      <w:bookmarkEnd w:id="0"/>
      <w:r>
        <w:rPr>
          <w:rFonts w:ascii="Times New Roman" w:hAnsi="Times New Roman" w:hint="default"/>
          <w:sz w:val="28"/>
          <w:szCs w:val="28"/>
          <w:rtl w:val="0"/>
        </w:rPr>
        <w:t>Р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озвиток кафедри іноземних мов обумовлюється низкою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документів та </w:t>
      </w:r>
      <w:r>
        <w:rPr>
          <w:rFonts w:ascii="Times New Roman" w:hAnsi="Times New Roman" w:hint="default"/>
          <w:sz w:val="28"/>
          <w:szCs w:val="28"/>
          <w:rtl w:val="0"/>
        </w:rPr>
        <w:t>факторів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поміж яких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</w:rPr>
        <w:t>Концепці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вивчення іноземних мов студентами неспеціальних факультетів</w:t>
      </w:r>
      <w:r>
        <w:rPr>
          <w:rFonts w:ascii="Times New Roman" w:hAnsi="Times New Roman"/>
          <w:sz w:val="28"/>
          <w:szCs w:val="28"/>
          <w:rtl w:val="0"/>
        </w:rPr>
        <w:t>/</w:t>
      </w:r>
      <w:r>
        <w:rPr>
          <w:rFonts w:ascii="Times New Roman" w:hAnsi="Times New Roman" w:hint="default"/>
          <w:sz w:val="28"/>
          <w:szCs w:val="28"/>
          <w:rtl w:val="0"/>
        </w:rPr>
        <w:t>інститутів Київського національного університету імені Тараса Шевченка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/>
          <w:sz w:val="28"/>
          <w:szCs w:val="28"/>
          <w:rtl w:val="0"/>
        </w:rPr>
        <w:t xml:space="preserve">   </w:t>
      </w:r>
      <w:r>
        <w:rPr>
          <w:rFonts w:ascii="Times New Roman" w:hAnsi="Times New Roman" w:hint="default"/>
          <w:sz w:val="28"/>
          <w:szCs w:val="28"/>
          <w:rtl w:val="0"/>
        </w:rPr>
        <w:t>затверджена Вченою Радою Університету</w:t>
      </w:r>
      <w:r>
        <w:rPr>
          <w:rFonts w:ascii="Times New Roman" w:hAnsi="Times New Roman"/>
          <w:sz w:val="28"/>
          <w:szCs w:val="28"/>
          <w:rtl w:val="0"/>
        </w:rPr>
        <w:t xml:space="preserve"> 2.03.2020 </w:t>
      </w:r>
      <w:r>
        <w:rPr>
          <w:rFonts w:ascii="Times New Roman" w:hAnsi="Times New Roman" w:hint="default"/>
          <w:sz w:val="28"/>
          <w:szCs w:val="28"/>
          <w:rtl w:val="0"/>
        </w:rPr>
        <w:t>та введена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в дію </w:t>
      </w:r>
      <w:r>
        <w:rPr>
          <w:rFonts w:ascii="Times New Roman" w:hAnsi="Times New Roman" w:hint="default"/>
          <w:sz w:val="28"/>
          <w:szCs w:val="28"/>
          <w:rtl w:val="0"/>
        </w:rPr>
        <w:t>н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аказом ректора №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196-32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від </w:t>
      </w:r>
      <w:r>
        <w:rPr>
          <w:rFonts w:ascii="Times New Roman" w:hAnsi="Times New Roman"/>
          <w:sz w:val="28"/>
          <w:szCs w:val="28"/>
          <w:rtl w:val="0"/>
        </w:rPr>
        <w:t>10</w:t>
      </w:r>
      <w:r>
        <w:rPr>
          <w:rFonts w:ascii="Times New Roman" w:hAnsi="Times New Roman"/>
          <w:sz w:val="28"/>
          <w:szCs w:val="28"/>
          <w:rtl w:val="0"/>
        </w:rPr>
        <w:t>.03.</w:t>
      </w:r>
      <w:r>
        <w:rPr>
          <w:rFonts w:ascii="Times New Roman" w:hAnsi="Times New Roman"/>
          <w:sz w:val="28"/>
          <w:szCs w:val="28"/>
          <w:rtl w:val="0"/>
        </w:rPr>
        <w:t>2020</w:t>
      </w: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Стратегія інстернаціоналізації Київського </w:t>
      </w:r>
      <w:r>
        <w:rPr>
          <w:rFonts w:ascii="Times New Roman" w:hAnsi="Times New Roman" w:hint="default"/>
          <w:sz w:val="28"/>
          <w:szCs w:val="28"/>
          <w:rtl w:val="0"/>
        </w:rPr>
        <w:t>національного університету імені Тараса Шевченка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затверджена Вченою Радою Університету </w:t>
      </w:r>
      <w:r>
        <w:rPr>
          <w:rFonts w:ascii="Times New Roman" w:hAnsi="Times New Roman"/>
          <w:sz w:val="28"/>
          <w:szCs w:val="28"/>
          <w:rtl w:val="0"/>
        </w:rPr>
        <w:t>08</w:t>
      </w:r>
      <w:r>
        <w:rPr>
          <w:rFonts w:ascii="Times New Roman" w:hAnsi="Times New Roman"/>
          <w:sz w:val="28"/>
          <w:szCs w:val="28"/>
          <w:rtl w:val="0"/>
        </w:rPr>
        <w:t>.05.</w:t>
      </w:r>
      <w:r>
        <w:rPr>
          <w:rFonts w:ascii="Times New Roman" w:hAnsi="Times New Roman"/>
          <w:sz w:val="28"/>
          <w:szCs w:val="28"/>
          <w:rtl w:val="0"/>
        </w:rPr>
        <w:t>2023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протокол </w:t>
      </w:r>
      <w:r>
        <w:rPr>
          <w:rFonts w:ascii="Times New Roman" w:hAnsi="Times New Roman" w:hint="default"/>
          <w:sz w:val="28"/>
          <w:szCs w:val="28"/>
          <w:rtl w:val="0"/>
        </w:rPr>
        <w:t>№</w:t>
      </w:r>
      <w:r>
        <w:rPr>
          <w:rFonts w:ascii="Times New Roman" w:hAnsi="Times New Roman"/>
          <w:sz w:val="28"/>
          <w:szCs w:val="28"/>
          <w:rtl w:val="0"/>
        </w:rPr>
        <w:t>12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та введена </w:t>
      </w:r>
      <w:r>
        <w:rPr>
          <w:rFonts w:ascii="Times New Roman" w:hAnsi="Times New Roman" w:hint="default"/>
          <w:sz w:val="28"/>
          <w:szCs w:val="28"/>
          <w:rtl w:val="0"/>
        </w:rPr>
        <w:t>в д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наказом ректора № </w:t>
      </w:r>
      <w:r>
        <w:rPr>
          <w:rFonts w:ascii="Times New Roman" w:hAnsi="Times New Roman"/>
          <w:sz w:val="28"/>
          <w:szCs w:val="28"/>
          <w:rtl w:val="0"/>
        </w:rPr>
        <w:t xml:space="preserve">310-32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від </w:t>
      </w:r>
      <w:r>
        <w:rPr>
          <w:rFonts w:ascii="Times New Roman" w:hAnsi="Times New Roman"/>
          <w:sz w:val="28"/>
          <w:szCs w:val="28"/>
          <w:rtl w:val="0"/>
        </w:rPr>
        <w:t>10.05.2023</w:t>
      </w: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3. </w:t>
      </w:r>
      <w:r>
        <w:rPr>
          <w:rFonts w:ascii="Times New Roman" w:hAnsi="Times New Roman" w:hint="default"/>
          <w:sz w:val="28"/>
          <w:szCs w:val="28"/>
          <w:rtl w:val="0"/>
        </w:rPr>
        <w:t>З</w:t>
      </w:r>
      <w:r>
        <w:rPr>
          <w:rFonts w:ascii="Times New Roman" w:hAnsi="Times New Roman" w:hint="default"/>
          <w:sz w:val="28"/>
          <w:szCs w:val="28"/>
          <w:rtl w:val="0"/>
        </w:rPr>
        <w:t>акон України “Про загальнодержавну програму адаптації законодавства України до законодавства Європейського Союзу”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ухвалений у </w:t>
      </w:r>
      <w:r>
        <w:rPr>
          <w:rFonts w:ascii="Times New Roman" w:hAnsi="Times New Roman"/>
          <w:sz w:val="28"/>
          <w:szCs w:val="28"/>
          <w:rtl w:val="0"/>
        </w:rPr>
        <w:t xml:space="preserve">2004 </w:t>
      </w:r>
      <w:r>
        <w:rPr>
          <w:rFonts w:ascii="Times New Roman" w:hAnsi="Times New Roman" w:hint="default"/>
          <w:sz w:val="28"/>
          <w:szCs w:val="28"/>
          <w:rtl w:val="0"/>
        </w:rPr>
        <w:t>році</w:t>
      </w: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Закон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України “</w:t>
      </w:r>
      <w:r>
        <w:rPr>
          <w:rFonts w:ascii="Times New Roman" w:hAnsi="Times New Roman" w:hint="default"/>
          <w:sz w:val="28"/>
          <w:szCs w:val="28"/>
          <w:rtl w:val="0"/>
        </w:rPr>
        <w:t>Про застосування англійської мови в Україні</w:t>
      </w:r>
      <w:r>
        <w:rPr>
          <w:rFonts w:ascii="Times New Roman" w:hAnsi="Times New Roman" w:hint="default"/>
          <w:sz w:val="28"/>
          <w:szCs w:val="28"/>
          <w:rtl w:val="0"/>
        </w:rPr>
        <w:t xml:space="preserve">”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Відомості Верховної Ради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2024,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№ </w:t>
      </w:r>
      <w:r>
        <w:rPr>
          <w:rFonts w:ascii="Times New Roman" w:hAnsi="Times New Roman"/>
          <w:sz w:val="28"/>
          <w:szCs w:val="28"/>
          <w:rtl w:val="0"/>
        </w:rPr>
        <w:t xml:space="preserve">38, </w:t>
      </w:r>
      <w:r>
        <w:rPr>
          <w:rFonts w:ascii="Times New Roman" w:hAnsi="Times New Roman" w:hint="default"/>
          <w:sz w:val="28"/>
          <w:szCs w:val="28"/>
          <w:rtl w:val="0"/>
        </w:rPr>
        <w:t>ст</w:t>
      </w:r>
      <w:r>
        <w:rPr>
          <w:rFonts w:ascii="Times New Roman" w:hAnsi="Times New Roman"/>
          <w:sz w:val="28"/>
          <w:szCs w:val="28"/>
          <w:rtl w:val="0"/>
        </w:rPr>
        <w:t>.243)</w:t>
      </w: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5. </w:t>
      </w:r>
      <w:r>
        <w:rPr>
          <w:rFonts w:ascii="Times New Roman" w:hAnsi="Times New Roman" w:hint="default"/>
          <w:sz w:val="28"/>
          <w:szCs w:val="28"/>
          <w:rtl w:val="0"/>
        </w:rPr>
        <w:t>Воєнний стан в Україні</w:t>
      </w:r>
    </w:p>
    <w:p>
      <w:pPr>
        <w:pStyle w:val="Body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6.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Аналіз та систематизація досвіду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навчання з використанням засобів </w:t>
        <w:tab/>
        <w:tab/>
        <w:t>інформаційних систем та платформ</w:t>
      </w:r>
    </w:p>
    <w:p>
      <w:pPr>
        <w:pStyle w:val="Normal.0"/>
        <w:bidi w:val="0"/>
        <w:spacing w:after="0"/>
        <w:ind w:left="0" w:right="0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7.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Диджіталізація як освітнього процесу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так і його організації</w:t>
      </w:r>
    </w:p>
    <w:p>
      <w:pPr>
        <w:pStyle w:val="Normal.0"/>
        <w:bidi w:val="0"/>
        <w:spacing w:after="0"/>
        <w:ind w:left="0" w:right="0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8.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Попит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потреба у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soft skills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 боку роботодавця та тенденції розвитку ринку праці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Перераховані фактори не складають вичерпний перелік і не є розташованими за вагою впливу або пріоритетністю їх урахування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Normal.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Пріоритетні напрями роботи кафедри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Проактивна участь у забезпеченні запровадження «Концепції вивчення іноземних мов студентами неспеціальних факультетів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інститутів Київського національного університету імені Тараса Шевченка» в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Систем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підтримк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кафедрою інтернаціоналізації освітнього процесу в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Упорядкування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та розвиток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політик і процедур організації ефективного функціонування кафедри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В розробці нових робочих навчальних програм суттєве перенесення акцентів у результатах навчання на різноманітні навички іншомовної комунікації в межах професійного середовища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Упорядкування і публікацію великого обсягу вже напрацьованих навчально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методичних матеріалів з юридичної іноземної мови як для студентів усіх освітніх рівнів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так і для викладачів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 та практикуючих юристів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5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Навчальна та навчально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методична робота</w:t>
      </w:r>
    </w:p>
    <w:p>
      <w:pPr>
        <w:pStyle w:val="Normal.0"/>
        <w:numPr>
          <w:ilvl w:val="0"/>
          <w:numId w:val="7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Забезпечення синергії у запровадженні «Концепції вивчення іноземних мов студентами неспеціальних факультетів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інститутів Київського національного університету імені Тараса Шевченка» в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</w:t>
      </w:r>
    </w:p>
    <w:p>
      <w:pPr>
        <w:pStyle w:val="Normal.0"/>
        <w:numPr>
          <w:ilvl w:val="0"/>
          <w:numId w:val="7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sz w:val="28"/>
          <w:szCs w:val="28"/>
          <w:rtl w:val="0"/>
        </w:rPr>
        <w:t>П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ідтримка регулярних каналів комунікації та зворотнього зв’язку зі студентами усіх освітніх рівнів</w:t>
      </w:r>
    </w:p>
    <w:p>
      <w:pPr>
        <w:pStyle w:val="Normal.0"/>
        <w:numPr>
          <w:ilvl w:val="0"/>
          <w:numId w:val="7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Створення банку навчальних та методичних матеріалів на єдиній платформі із забезпеченням можливості швидкого та ефективного використання їх у навчальному процесі</w:t>
      </w:r>
    </w:p>
    <w:p>
      <w:pPr>
        <w:pStyle w:val="Normal.0"/>
        <w:numPr>
          <w:ilvl w:val="0"/>
          <w:numId w:val="7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Створення банку дидактичних матеріалів та інструкцій щодо використання навчальних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та тестових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матеріалів як студентами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для самооцінювання та підготовки до тестів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іспитів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так і викладачами</w:t>
      </w:r>
    </w:p>
    <w:p>
      <w:pPr>
        <w:pStyle w:val="Normal.0"/>
        <w:numPr>
          <w:ilvl w:val="0"/>
          <w:numId w:val="7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Розробка та запровадження міждисціплінарних та міжкафедральних курсів за участю кафедри</w:t>
      </w:r>
      <w:r>
        <w:rPr>
          <w:rFonts w:ascii="Times New Roman" w:hAnsi="Times New Roman"/>
          <w:b w:val="0"/>
          <w:bCs w:val="0"/>
          <w:sz w:val="28"/>
          <w:szCs w:val="28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Наукова робота та міжнародні зв’язки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Регулярні стажування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у тому числі міжнародні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участь у національних та міжнародних конференціях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семінарах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курсах підвищення кваліфікації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Активізація публікаційної діяльності кафедри з поширення досвіду навчання юридичній іноземній мові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Участь як у загальноукраїнських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так і у міжнародних проектах з розвитку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реформування вищої освіти та освіти упродовж життя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Активізація та актуалізація контактів з партнерами з європейських університетів щодо спільних проектів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Систематизація іншомовної та організаційної допомоги кафедри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 щодо проектної та міжнародної діяльності</w:t>
      </w:r>
    </w:p>
    <w:p>
      <w:pPr>
        <w:pStyle w:val="Normal.0"/>
        <w:numPr>
          <w:ilvl w:val="0"/>
          <w:numId w:val="11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Робота зі студентами</w:t>
      </w:r>
    </w:p>
    <w:p>
      <w:pPr>
        <w:pStyle w:val="Normal.0"/>
        <w:numPr>
          <w:ilvl w:val="0"/>
          <w:numId w:val="13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Напрацювання і публікація політик і процедур щодо аудиторного</w:t>
      </w:r>
      <w:r>
        <w:rPr>
          <w:rFonts w:ascii="Times New Roman" w:hAnsi="Times New Roman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дистанційного та змішаного вивчення юридичної іноземної мови</w:t>
      </w:r>
    </w:p>
    <w:p>
      <w:pPr>
        <w:pStyle w:val="Normal.0"/>
        <w:numPr>
          <w:ilvl w:val="0"/>
          <w:numId w:val="13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Напрацювання і формалізація засобів мотивації студентів</w:t>
      </w:r>
    </w:p>
    <w:p>
      <w:pPr>
        <w:pStyle w:val="Normal.0"/>
        <w:numPr>
          <w:ilvl w:val="0"/>
          <w:numId w:val="13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Регулярний зворотній зв’язок зі студентами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їх періодичне вибіркове опитування з метою своєчасного виявлення як недоліків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так і вдалих рішень у навчальному процесі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а відтак розвиток та покращення організації навчального процесу </w:t>
      </w:r>
    </w:p>
    <w:p>
      <w:pPr>
        <w:pStyle w:val="Normal.0"/>
        <w:numPr>
          <w:ilvl w:val="0"/>
          <w:numId w:val="14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Робота з абітурієнтами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Участь кафедри у забезпеченні якісного набору студентів на всі освітні рівні через популяризацію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ННІ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права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загалом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і робот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и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кафедри іноземних мов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зокрема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за допомогою як сайтів Інституту та кафедри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так і соціальних мереж</w:t>
      </w:r>
    </w:p>
    <w:p>
      <w:pPr>
        <w:pStyle w:val="Normal.0"/>
        <w:numPr>
          <w:ilvl w:val="0"/>
          <w:numId w:val="10"/>
        </w:numPr>
        <w:bidi w:val="0"/>
        <w:spacing w:after="0"/>
        <w:ind w:right="0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Залучення бакалаврів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магістрів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аспірантів і викладачів кафедри до профорієнтаційної роботи серед потенційних абітурієнтів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5"/>
        </w:numPr>
        <w:bidi w:val="0"/>
        <w:spacing w:after="0"/>
        <w:ind w:right="0"/>
        <w:jc w:val="both"/>
        <w:rPr>
          <w:rFonts w:ascii="Times New Roman" w:hAnsi="Times New Roman" w:hint="default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Головні умови успішної реалізації програми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7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Активна участь колективу кафедри у реалізації програми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зокрема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1"/>
          <w:numId w:val="17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мотивація до розвитку навчальної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навчально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методичної та наукової роботи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1"/>
          <w:numId w:val="17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участь в національних та міжнародних наукових і науково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освітніх проектах і програмах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9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Ефективна кадрова політика і процедури </w:t>
      </w:r>
    </w:p>
    <w:p>
      <w:pPr>
        <w:pStyle w:val="Normal.0"/>
        <w:numPr>
          <w:ilvl w:val="0"/>
          <w:numId w:val="19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Підтримка керівництвом Інституту і Університету реалізації планів та проектів кафедри</w:t>
      </w:r>
    </w:p>
    <w:p>
      <w:pPr>
        <w:pStyle w:val="Normal.0"/>
        <w:numPr>
          <w:ilvl w:val="0"/>
          <w:numId w:val="19"/>
        </w:numPr>
        <w:bidi w:val="0"/>
        <w:spacing w:after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Наявність відповідного фінансування з державних і недержавних джерел</w:t>
      </w:r>
    </w:p>
    <w:p>
      <w:pPr>
        <w:pStyle w:val="Normal.0"/>
        <w:bidi w:val="0"/>
        <w:spacing w:after="0"/>
        <w:ind w:left="0" w:right="0" w:firstLine="0"/>
        <w:jc w:val="lef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Програму розвитку кафедри іноземних мов </w:t>
      </w:r>
      <w:r>
        <w:rPr>
          <w:rFonts w:ascii="Times New Roman" w:hAnsi="Times New Roman" w:hint="default"/>
          <w:sz w:val="28"/>
          <w:szCs w:val="28"/>
          <w:rtl w:val="0"/>
        </w:rPr>
        <w:t>ННІ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права Київського національного університету імені Тараса Шевченка підготувала професор</w:t>
      </w:r>
      <w:r>
        <w:rPr>
          <w:rFonts w:ascii="Times New Roman" w:hAnsi="Times New Roman" w:hint="default"/>
          <w:sz w:val="28"/>
          <w:szCs w:val="28"/>
          <w:rtl w:val="0"/>
        </w:rPr>
        <w:t>ка</w:t>
      </w:r>
      <w:r>
        <w:rPr>
          <w:rFonts w:ascii="Times New Roman" w:hAnsi="Times New Roman"/>
          <w:sz w:val="28"/>
          <w:szCs w:val="28"/>
          <w:rtl w:val="0"/>
        </w:rPr>
        <w:t>,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кандидат</w:t>
      </w:r>
      <w:r>
        <w:rPr>
          <w:rFonts w:ascii="Times New Roman" w:hAnsi="Times New Roman" w:hint="default"/>
          <w:sz w:val="28"/>
          <w:szCs w:val="28"/>
          <w:rtl w:val="0"/>
        </w:rPr>
        <w:t>ка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філологічних наук Трубчанінова Тетяна Анатоліївна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Обговорено та прийнято за основу рішенням кафедри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протокол засідання кафедри № </w:t>
      </w:r>
      <w:r>
        <w:rPr>
          <w:rFonts w:ascii="Times New Roman" w:hAnsi="Times New Roman"/>
          <w:sz w:val="28"/>
          <w:szCs w:val="28"/>
          <w:rtl w:val="0"/>
        </w:rPr>
        <w:t>5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від </w:t>
      </w:r>
      <w:r>
        <w:rPr>
          <w:rFonts w:ascii="Times New Roman" w:hAnsi="Times New Roman"/>
          <w:sz w:val="28"/>
          <w:szCs w:val="28"/>
          <w:rtl w:val="0"/>
        </w:rPr>
        <w:t xml:space="preserve">28 </w:t>
      </w:r>
      <w:r>
        <w:rPr>
          <w:rFonts w:ascii="Times New Roman" w:hAnsi="Times New Roman" w:hint="default"/>
          <w:sz w:val="28"/>
          <w:szCs w:val="28"/>
          <w:rtl w:val="0"/>
        </w:rPr>
        <w:t>травня</w:t>
      </w:r>
      <w:r>
        <w:rPr>
          <w:rFonts w:ascii="Times New Roman" w:hAnsi="Times New Roman"/>
          <w:sz w:val="28"/>
          <w:szCs w:val="28"/>
          <w:rtl w:val="0"/>
        </w:rPr>
        <w:t xml:space="preserve">  202</w:t>
      </w:r>
      <w:r>
        <w:rPr>
          <w:rFonts w:ascii="Times New Roman" w:hAnsi="Times New Roman"/>
          <w:sz w:val="28"/>
          <w:szCs w:val="28"/>
          <w:rtl w:val="0"/>
        </w:rPr>
        <w:t>5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р</w:t>
      </w:r>
      <w:r>
        <w:rPr>
          <w:rFonts w:ascii="Times New Roman" w:hAnsi="Times New Roman"/>
          <w:sz w:val="28"/>
          <w:szCs w:val="28"/>
          <w:rtl w:val="0"/>
        </w:rPr>
        <w:t>.).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</w:pPr>
      <w:r>
        <w:rPr>
          <w:rFonts w:ascii="Times New Roman" w:hAnsi="Times New Roman" w:hint="default"/>
          <w:sz w:val="28"/>
          <w:szCs w:val="28"/>
          <w:rtl w:val="0"/>
        </w:rPr>
        <w:t>п</w:t>
      </w:r>
      <w:r>
        <w:rPr>
          <w:rFonts w:ascii="Times New Roman" w:hAnsi="Times New Roman" w:hint="default"/>
          <w:sz w:val="28"/>
          <w:szCs w:val="28"/>
          <w:rtl w:val="0"/>
        </w:rPr>
        <w:t>рофесор</w:t>
      </w:r>
      <w:r>
        <w:rPr>
          <w:rFonts w:ascii="Times New Roman" w:hAnsi="Times New Roman" w:hint="default"/>
          <w:sz w:val="28"/>
          <w:szCs w:val="28"/>
          <w:rtl w:val="0"/>
        </w:rPr>
        <w:t>ка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кафедри іноземних мов</w:t>
        <w:tab/>
        <w:tab/>
        <w:tab/>
        <w:tab/>
        <w:t>Трубчанінова Т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 w:hint="default"/>
          <w:sz w:val="28"/>
          <w:szCs w:val="28"/>
          <w:rtl w:val="0"/>
        </w:rPr>
        <w:t>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sectPr>
      <w:headerReference w:type="default" r:id="rId5"/>
      <w:footerReference w:type="default" r:id="rId6"/>
      <w:pgSz w:w="11900" w:h="16840" w:orient="portrait"/>
      <w:pgMar w:top="850" w:right="850" w:bottom="850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pBdr>
        <w:top w:val="single" w:color="622423" w:sz="24" w:space="0" w:shadow="0" w:frame="0"/>
        <w:left w:val="nil"/>
        <w:bottom w:val="nil"/>
        <w:right w:val="nil"/>
      </w:pBdr>
      <w:tabs>
        <w:tab w:val="center" w:pos="4819"/>
        <w:tab w:val="right" w:pos="9613"/>
      </w:tabs>
      <w:spacing w:after="0" w:line="240" w:lineRule="auto"/>
    </w:pP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проф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. 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Трубчанінова Т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.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А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.,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.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кафедр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а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іноземних мов 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ННІ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права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                                                              </w:t>
    </w:r>
    <w:r>
      <w:rPr>
        <w:rFonts w:ascii="Cambria" w:hAnsi="Cambria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стор</w:t>
    </w:r>
    <w:r>
      <w:rPr>
        <w:rFonts w:ascii="Cambria" w:hAnsi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. 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rFonts w:ascii="Cambria" w:cs="Cambria" w:hAnsi="Cambria" w:eastAsia="Cambria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widowControl w:val="0"/>
      <w:spacing w:after="0"/>
      <w:rPr>
        <w:rFonts w:ascii="Times New Roman" w:hAnsi="Times New Roman"/>
        <w:sz w:val="28"/>
        <w:szCs w:val="28"/>
      </w:rPr>
    </w:pPr>
  </w:p>
  <w:p>
    <w:pPr>
      <w:pStyle w:val="Normal.0"/>
      <w:tabs>
        <w:tab w:val="center" w:pos="4819"/>
        <w:tab w:val="right" w:pos="9639"/>
      </w:tabs>
      <w:bidi w:val="0"/>
      <w:spacing w:after="0" w:line="240" w:lineRule="auto"/>
      <w:ind w:left="0" w:right="0" w:firstLine="0"/>
      <w:jc w:val="center"/>
      <w:rPr>
        <w:rtl w:val="0"/>
      </w:rPr>
    </w:pPr>
    <w:r>
      <w:rPr>
        <w:rFonts w:ascii="Times New Roman" w:hAnsi="Times New Roman"/>
        <w:outline w:val="0"/>
        <w:color w:val="000000"/>
        <w:sz w:val="22"/>
        <w:szCs w:val="22"/>
        <w:u w:color="000000"/>
        <w14:textFill>
          <w14:solidFill>
            <w14:srgbClr w14:val="000000"/>
          </w14:solidFill>
        </w14:textFill>
      </w:rPr>
      <w:tab/>
    </w:r>
    <w:r>
      <w:rPr>
        <w:rFonts w:ascii="Cambria" w:hAnsi="Cambria" w:hint="default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>Концепція</w:t>
    </w:r>
    <w:r>
      <w:rPr>
        <w:rFonts w:ascii="Cambria" w:hAnsi="Cambria" w:hint="default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 xml:space="preserve"> розвитку кафедри іноземних мов </w:t>
    </w:r>
    <w:r>
      <w:rPr>
        <w:rFonts w:ascii="Cambria" w:hAnsi="Cambria" w:hint="default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>ННІ</w:t>
    </w:r>
    <w:r>
      <w:rPr>
        <w:rFonts w:ascii="Cambria" w:hAnsi="Cambria" w:hint="default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 xml:space="preserve"> права Київського національного університету імені Тараса Шевченка </w:t>
    </w:r>
    <w:r>
      <w:rPr>
        <w:rFonts w:ascii="Cambria" w:hAnsi="Cambria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>202</w:t>
    </w:r>
    <w:r>
      <w:rPr>
        <w:rFonts w:ascii="Cambria" w:hAnsi="Cambria"/>
        <w:outline w:val="0"/>
        <w:color w:val="4f81bd"/>
        <w:sz w:val="24"/>
        <w:szCs w:val="24"/>
        <w:u w:color="4f81bd"/>
        <w:shd w:val="nil" w:color="auto" w:fill="auto"/>
        <w:rtl w:val="0"/>
        <w:lang w:val="en-US"/>
        <w14:textFill>
          <w14:solidFill>
            <w14:srgbClr w14:val="4F81BD"/>
          </w14:solidFill>
        </w14:textFill>
      </w:rPr>
      <w:t>5</w:t>
    </w:r>
    <w:r>
      <w:rPr>
        <w:rFonts w:ascii="Cambria" w:hAnsi="Cambria"/>
        <w:outline w:val="0"/>
        <w:color w:val="4f81bd"/>
        <w:sz w:val="24"/>
        <w:szCs w:val="24"/>
        <w:u w:color="4f81bd"/>
        <w:shd w:val="nil" w:color="auto" w:fill="auto"/>
        <w:rtl w:val="0"/>
        <w14:textFill>
          <w14:solidFill>
            <w14:srgbClr w14:val="4F81BD"/>
          </w14:solidFill>
        </w14:textFill>
      </w:rPr>
      <w:t>-20</w:t>
    </w:r>
    <w:r>
      <w:rPr>
        <w:rFonts w:ascii="Cambria" w:hAnsi="Cambria"/>
        <w:outline w:val="0"/>
        <w:color w:val="4f81bd"/>
        <w:sz w:val="24"/>
        <w:szCs w:val="24"/>
        <w:u w:color="4f81bd"/>
        <w:shd w:val="nil" w:color="auto" w:fill="auto"/>
        <w:rtl w:val="0"/>
        <w:lang w:val="en-US"/>
        <w14:textFill>
          <w14:solidFill>
            <w14:srgbClr w14:val="4F81BD"/>
          </w14:solidFill>
        </w14:textFill>
      </w:rPr>
      <w:t>30</w:t>
    </w:r>
    <w:r>
      <w:rPr>
        <w:rFonts w:ascii="Cambria" w:cs="Cambria" w:hAnsi="Cambria" w:eastAsia="Cambria"/>
        <w:outline w:val="0"/>
        <w:color w:val="4f81bd"/>
        <w:sz w:val="24"/>
        <w:szCs w:val="24"/>
        <w:u w:color="4f81bd"/>
        <w:shd w:val="nil" w:color="auto" w:fill="auto"/>
        <w14:textFill>
          <w14:solidFill>
            <w14:srgbClr w14:val="4F81BD"/>
          </w14:solidFill>
        </w14:textFill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3"/>
  </w:abstractNum>
  <w:abstractNum w:abstractNumId="1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4"/>
  </w:abstractNum>
  <w:abstractNum w:abstractNumId="3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5"/>
  </w:abstractNum>
  <w:abstractNum w:abstractNumId="5">
    <w:multiLevelType w:val="hybridMultilevel"/>
    <w:styleLink w:val="Imported Style 5"/>
    <w:lvl w:ilvl="0">
      <w:start w:val="1"/>
      <w:numFmt w:val="bullet"/>
      <w:suff w:val="tab"/>
      <w:lvlText w:val="▪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6"/>
  </w:abstractNum>
  <w:abstractNum w:abstractNumId="7">
    <w:multiLevelType w:val="hybridMultilevel"/>
    <w:styleLink w:val="Imported Style 6"/>
    <w:lvl w:ilvl="0">
      <w:start w:val="1"/>
      <w:numFmt w:val="bullet"/>
      <w:suff w:val="tab"/>
      <w:lvlText w:val="▪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7"/>
  </w:abstractNum>
  <w:abstractNum w:abstractNumId="9">
    <w:multiLevelType w:val="hybridMultilevel"/>
    <w:styleLink w:val="Imported Style 7"/>
    <w:lvl w:ilvl="0">
      <w:start w:val="1"/>
      <w:numFmt w:val="bullet"/>
      <w:suff w:val="tab"/>
      <w:lvlText w:val="▪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8"/>
  </w:abstractNum>
  <w:abstractNum w:abstractNumId="11">
    <w:multiLevelType w:val="hybridMultilevel"/>
    <w:styleLink w:val="Imported Style 8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9"/>
  </w:abstractNum>
  <w:abstractNum w:abstractNumId="13">
    <w:multiLevelType w:val="hybridMultilevel"/>
    <w:styleLink w:val="Imported Style 9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2"/>
    <w:lvlOverride w:ilvl="0">
      <w:startOverride w:val="3"/>
    </w:lvlOverride>
  </w:num>
  <w:num w:numId="9">
    <w:abstractNumId w:val="7"/>
  </w:num>
  <w:num w:numId="10">
    <w:abstractNumId w:val="6"/>
  </w:num>
  <w:num w:numId="11">
    <w:abstractNumId w:val="2"/>
    <w:lvlOverride w:ilvl="0">
      <w:startOverride w:val="4"/>
    </w:lvlOverride>
  </w:num>
  <w:num w:numId="12">
    <w:abstractNumId w:val="9"/>
  </w:num>
  <w:num w:numId="13">
    <w:abstractNumId w:val="8"/>
  </w:num>
  <w:num w:numId="14">
    <w:abstractNumId w:val="2"/>
    <w:lvlOverride w:ilvl="0">
      <w:startOverride w:val="5"/>
    </w:lvlOverride>
  </w:num>
  <w:num w:numId="15">
    <w:abstractNumId w:val="2"/>
    <w:lvlOverride w:ilvl="0">
      <w:startOverride w:val="6"/>
    </w:lvlOverride>
  </w:num>
  <w:num w:numId="16">
    <w:abstractNumId w:val="11"/>
  </w:num>
  <w:num w:numId="17">
    <w:abstractNumId w:val="1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3">
    <w:name w:val="Imported Style 3"/>
    <w:pPr>
      <w:numPr>
        <w:numId w:val="1"/>
      </w:numPr>
    </w:pPr>
  </w:style>
  <w:style w:type="numbering" w:styleId="Imported Style 4">
    <w:name w:val="Imported Style 4"/>
    <w:pPr>
      <w:numPr>
        <w:numId w:val="3"/>
      </w:numPr>
    </w:pPr>
  </w:style>
  <w:style w:type="numbering" w:styleId="Imported Style 5">
    <w:name w:val="Imported Style 5"/>
    <w:pPr>
      <w:numPr>
        <w:numId w:val="6"/>
      </w:numPr>
    </w:pPr>
  </w:style>
  <w:style w:type="numbering" w:styleId="Imported Style 6">
    <w:name w:val="Imported Style 6"/>
    <w:pPr>
      <w:numPr>
        <w:numId w:val="9"/>
      </w:numPr>
    </w:pPr>
  </w:style>
  <w:style w:type="numbering" w:styleId="Imported Style 7">
    <w:name w:val="Imported Style 7"/>
    <w:pPr>
      <w:numPr>
        <w:numId w:val="12"/>
      </w:numPr>
    </w:pPr>
  </w:style>
  <w:style w:type="numbering" w:styleId="Imported Style 8">
    <w:name w:val="Imported Style 8"/>
    <w:pPr>
      <w:numPr>
        <w:numId w:val="16"/>
      </w:numPr>
    </w:pPr>
  </w:style>
  <w:style w:type="numbering" w:styleId="Imported Style 9">
    <w:name w:val="Imported Style 9"/>
    <w:pPr>
      <w:numPr>
        <w:numId w:val="1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